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361D" w14:textId="4E3B4474" w:rsidR="00B716A8" w:rsidRDefault="00AF5F2B">
      <w:r>
        <w:t>AcraDyne provides a tool design for every application and specializes in custom-engineered solutions.</w:t>
      </w:r>
    </w:p>
    <w:sectPr w:rsidR="00B71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FE"/>
    <w:rsid w:val="00AF5F2B"/>
    <w:rsid w:val="00B716A8"/>
    <w:rsid w:val="00F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08F1"/>
  <w15:chartTrackingRefBased/>
  <w15:docId w15:val="{B6BAA7C4-0EB0-4BE4-AD70-FD548641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Janaya Watne</dc:creator>
  <cp:keywords/>
  <dc:description/>
  <cp:lastModifiedBy>Janaya Watne</cp:lastModifiedBy>
  <cp:revision>2</cp:revision>
  <dcterms:created xsi:type="dcterms:W3CDTF">2022-10-12T17:01:00Z</dcterms:created>
  <dcterms:modified xsi:type="dcterms:W3CDTF">2022-10-12T17:02:00Z</dcterms:modified>
</cp:coreProperties>
</file>